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9F5D6D">
        <w:rPr>
          <w:b/>
          <w:color w:val="000000"/>
        </w:rPr>
        <w:t>UDHËZIM</w:t>
      </w: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9F5D6D">
        <w:rPr>
          <w:b/>
          <w:color w:val="000000"/>
        </w:rPr>
        <w:t>Nr. 1, datë 20.2.2006</w:t>
      </w:r>
    </w:p>
    <w:p w:rsidR="006F3C05" w:rsidRDefault="006F3C05" w:rsidP="009F5D6D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bookmarkStart w:id="0" w:name="_GoBack"/>
      <w:bookmarkEnd w:id="0"/>
      <w:r w:rsidRPr="009F5D6D">
        <w:rPr>
          <w:b/>
          <w:color w:val="000000"/>
        </w:rPr>
        <w:t>PËR NDRYSHIMIN E KATEGORISË SË TOKËS BUJQËSORE DHE KATEGORIZIMIT TË RESURSEVE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Në mbështetje të nenit 102 pika 4 të Kushtetutës dhe nenit 7 të ligjit nr.8752, datë 26.3.2001 "Për krijimin dhe funksionimin e strukturave për administrimin dhe mbrojtjen e tokës" me propozim të Drejtorisë së Menaxhimit të Tokave dhe të Ujërave,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9F5D6D">
        <w:rPr>
          <w:b/>
          <w:color w:val="000000"/>
        </w:rPr>
        <w:t>UDHËZOJ:</w:t>
      </w: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center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center"/>
        <w:rPr>
          <w:color w:val="000000"/>
        </w:rPr>
      </w:pPr>
      <w:r w:rsidRPr="009F5D6D">
        <w:rPr>
          <w:color w:val="000000"/>
        </w:rPr>
        <w:t>I. PËR NDRYSHIMIN E KATEGORISË SË TOKËS NË RASTET E DËMTIMIT TË CILËSIVE TË TOKAVE SI REZULTAT I VEPRIMIT TË FAKTORËVE FUQI MADHORE.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 xml:space="preserve">1. Pronari i tokës bujqësore dhe posedues të ligjshëm të saj, në sipërfaqen e të cilit kanë vepruar faktorë natyrorë të fuqisë madhore si tërmete, rrëshqitje masive të sipërfaqes së tokës, përmbytje masive etj. </w:t>
      </w:r>
      <w:proofErr w:type="gramStart"/>
      <w:r w:rsidRPr="009F5D6D">
        <w:rPr>
          <w:color w:val="000000"/>
        </w:rPr>
        <w:t>të</w:t>
      </w:r>
      <w:proofErr w:type="gramEnd"/>
      <w:r w:rsidRPr="009F5D6D">
        <w:rPr>
          <w:color w:val="000000"/>
        </w:rPr>
        <w:t xml:space="preserve"> kësaj natyre mund të ushtrojnë kërkesë pranë strukturave shtetërore të ngarkuara me ligj për administrimin dhe mbrojtjen e tokës për verifikimin dhe ndryshimin e kategorisë së tokës.</w:t>
      </w: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Veprimi i faktorëve natyrorë të fuqisë madhore duhet të jetë i dokumentuar me procesverbalin e kohës së dëmtimit dhe i konfirmuar nga ekspertë të Drejtorisë Rajonale të Bujqësisë dhe Ushqimit, si dhe përfaqësuesi i Zyrës së Menaxhimit dhe Mbrojtjes së Tokës (ZMMT) në komunë dhe/ose bashki.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2. Në kërkesë duhet të pasqyrohet:</w:t>
      </w: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a) Pozicioni gjeografik i parcelës (genplani ose harta treguese, nr.parcelës, emërtimi).</w:t>
      </w: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b) Dokumentacioni i pronësisë (tapi, certifikatë nga zyra e regjistrimit).</w:t>
      </w: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c) Shkaqet e dëmtimit të cilësive të tokës, shoqëruar me procesverbalin e mbajtur në kohën e veprimit të faktorëve fuqi madhore.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3. Kërkesa konfirmohet nga kryetari komunës dhe/ose bashkisë dhe drejtohet për ndjekjen e procedurave në Seksionin e Administrimit dhe Mbrojtjes së Tokës (SAMT) në qark.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4. SAMT, mbasi verifikon elementet e kërkesës, i propozon Ministrisë së Bujqësisë, Ushqimit dhe Mbrojtjes së Konsumatorit për ndryshimin e kategorisë së tokës.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 xml:space="preserve">5. Drejtoria e Menaxhimit të Tokës dhe të Ujërave, në MBUMK krijon grupin e ekspertëve me përbërje: </w:t>
      </w:r>
      <w:proofErr w:type="gramStart"/>
      <w:r w:rsidRPr="009F5D6D">
        <w:rPr>
          <w:color w:val="000000"/>
        </w:rPr>
        <w:t>dy</w:t>
      </w:r>
      <w:proofErr w:type="gramEnd"/>
      <w:r w:rsidRPr="009F5D6D">
        <w:rPr>
          <w:color w:val="000000"/>
        </w:rPr>
        <w:t xml:space="preserve"> specialistë të Institutit të Studimit të Tokave, (IST), një specialist i SAMT dhe një specialist i ZMMT në komunë dhe/ose bashki.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lastRenderedPageBreak/>
        <w:t>6. IST harton dhe miraton procedurat teknike dhe analizat kimike të domosdoshme për vlerësimin e tokës bujqësore.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 xml:space="preserve">7. Grupi i ekspertëve </w:t>
      </w:r>
      <w:proofErr w:type="gramStart"/>
      <w:r w:rsidRPr="009F5D6D">
        <w:rPr>
          <w:color w:val="000000"/>
        </w:rPr>
        <w:t>brenda</w:t>
      </w:r>
      <w:proofErr w:type="gramEnd"/>
      <w:r w:rsidRPr="009F5D6D">
        <w:rPr>
          <w:color w:val="000000"/>
        </w:rPr>
        <w:t xml:space="preserve"> një muaji verifikon në parcelë elementet e kërkesës, hap profile dhe merr mostra toke sipas procedurave të miratuara.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8. Pronari ose posedues të tjerë të ligjshëm që kanë bërë kërkesën, i përballojnë shpenzimet e punës para fillimit të procedurave dhe paguajnë në llogari të Institutit të Studimit të Tokave, vlerën e analizave kimike që do të kryhen.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 xml:space="preserve">9. Mbas përfundimit të analizave, grupi i ekspertëve bën llogaritjet, harton raportin teknik dhe i dërgon mendimin Drejtorisë së Menaxhimit të Tokave dhe të Ujërave për miratim ose </w:t>
      </w:r>
      <w:proofErr w:type="gramStart"/>
      <w:r w:rsidRPr="009F5D6D">
        <w:rPr>
          <w:color w:val="000000"/>
        </w:rPr>
        <w:t>jo</w:t>
      </w:r>
      <w:proofErr w:type="gramEnd"/>
      <w:r w:rsidRPr="009F5D6D">
        <w:rPr>
          <w:color w:val="000000"/>
        </w:rPr>
        <w:t xml:space="preserve"> të kërkesës.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 xml:space="preserve">10. Drejtoria e Menaxhimit të Tokave dhe të Ujërave shqyrton materialin dhe, nëse e gjen të plotë, </w:t>
      </w:r>
      <w:proofErr w:type="gramStart"/>
      <w:r w:rsidRPr="009F5D6D">
        <w:rPr>
          <w:color w:val="000000"/>
        </w:rPr>
        <w:t>ia</w:t>
      </w:r>
      <w:proofErr w:type="gramEnd"/>
      <w:r w:rsidRPr="009F5D6D">
        <w:rPr>
          <w:color w:val="000000"/>
        </w:rPr>
        <w:t xml:space="preserve"> paraqet për miratim Ministrit të Bujqësisë, Ushqimit dhe Mbrojtjes së Konsumatorit.</w:t>
      </w: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Kur materialit të paraqitur i mungojnë argumentet e duhura, DMTU urdhëron riverifikimin dhe rivlerësimin me një grup tjetër specialistësh.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11. Ndryshimi i kategorisë së tokës bujqësore në regjistrat e bonitetit bëhet vetëm mbas miratimit nga Ministri i Bujqësisë, Ushqimit dhe Mbrojtjes së Konsumatorit.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9F5D6D">
        <w:rPr>
          <w:b/>
          <w:color w:val="000000"/>
        </w:rPr>
        <w:t>II. PËR NDRYSHIMIN E KATEGORIZIMIT TË RESURSEVE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1. Pronari ose institucioni që e ka në administrim ose pronësi resursin, duhet të bëjë kërkesë me shkrim për ndryshimin e kategorizimit të resursit, bazuar në procedurat e parashikuara në pikën 1 dhe 6 të kreut të III-të të vendimit të Këshillit të Ministrave nr.532, datë 30.10.2002 "Për mënyrat e ushtrimit të funksioneve në seksionet e administrimit dhe mbrojtjes së tokës në qark dhe zyrat e menaxhimit të mbrojtjes së tokës në komunë dhe/ose bashki".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2. Kërkesa për ndryshimin e kategorizimit të resursit duhet të përmbajë:</w:t>
      </w: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 xml:space="preserve">a) </w:t>
      </w:r>
      <w:proofErr w:type="gramStart"/>
      <w:r w:rsidRPr="009F5D6D">
        <w:rPr>
          <w:color w:val="000000"/>
        </w:rPr>
        <w:t>pozicionin</w:t>
      </w:r>
      <w:proofErr w:type="gramEnd"/>
      <w:r w:rsidRPr="009F5D6D">
        <w:rPr>
          <w:color w:val="000000"/>
        </w:rPr>
        <w:t xml:space="preserve"> gjeografik të parcelës (hartën, numrat e parcelave, emërtimin);</w:t>
      </w: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b) Gjendjen aktuale të zërit kadastral;</w:t>
      </w: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c) Dokumentin e pronësisë ose vërtetimin nga SAMT ose ZRPP mbi gjendjen e pronësisë;</w:t>
      </w: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d) Studimin i cili argumenton kërkesën dhe ndikimin në fushën mjedisore, ekonomike e sociale të zonës;</w:t>
      </w: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e) Miratimin nga Drejtoria Rajonale e Bujqësisë dhe e Ushqimit, Drejtoria e Shërbimit Pyjeve dhe Kullotave dhe Agjencia Rajonale e Mjedisit.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3. Pas miratimit në parim nga këshilli i komunës, kërkesa i përcillet për miratim SAMT në qark.</w:t>
      </w: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lastRenderedPageBreak/>
        <w:t>4. Këshilli i qarkut në orientim të strategjisë së zhvillimit të qarkut, shqyrton kërkesën dhe në rast se e miraton atë në parim, e përcjell të miratuar dhe argumentuar në Ministrinë e Bujqësisë, Ushqimit dhe Mbrojtjes së Konsumatorit.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 xml:space="preserve">5. MBUMK me urdhër të veçantë krijon grupin e ekspertëve në përbërje të të cilit janë </w:t>
      </w:r>
      <w:proofErr w:type="gramStart"/>
      <w:r w:rsidRPr="009F5D6D">
        <w:rPr>
          <w:color w:val="000000"/>
        </w:rPr>
        <w:t>dy</w:t>
      </w:r>
      <w:proofErr w:type="gramEnd"/>
      <w:r w:rsidRPr="009F5D6D">
        <w:rPr>
          <w:color w:val="000000"/>
        </w:rPr>
        <w:t xml:space="preserve"> specialistë nga IST, një specialist nga SAMT dhe një specialist nga ZMMT në komunë dhe/ose bashki.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6. IST në bashkëpunim me DPPK përcaktojnë procedurat teknike dhe llojin e analizave të domosdoshme për realizimin e ndryshimit të kategorizimit të resurse ve.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 xml:space="preserve">7. Grupi i ekspertëve </w:t>
      </w:r>
      <w:proofErr w:type="gramStart"/>
      <w:r w:rsidRPr="009F5D6D">
        <w:rPr>
          <w:color w:val="000000"/>
        </w:rPr>
        <w:t>brenda</w:t>
      </w:r>
      <w:proofErr w:type="gramEnd"/>
      <w:r w:rsidRPr="009F5D6D">
        <w:rPr>
          <w:color w:val="000000"/>
        </w:rPr>
        <w:t xml:space="preserve"> një muaji nga data e marrjes së kërkesës zbaton procedurat teknike dhe verifikon elementet e kërkesës.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 xml:space="preserve">8. Në përfundim të analizave grupi i ekspertëve, në bashkëpunim me specialistin e ZMMT në komunë dhe/ose bashki dhe specialistin e SAMT në qark, harton raportin teknik dhe shpreh mendimin për miratim ose </w:t>
      </w:r>
      <w:proofErr w:type="gramStart"/>
      <w:r w:rsidRPr="009F5D6D">
        <w:rPr>
          <w:color w:val="000000"/>
        </w:rPr>
        <w:t>jo</w:t>
      </w:r>
      <w:proofErr w:type="gramEnd"/>
      <w:r w:rsidRPr="009F5D6D">
        <w:rPr>
          <w:color w:val="000000"/>
        </w:rPr>
        <w:t xml:space="preserve"> të kërkesës në Drejtorinë e Menaxhimit të Tokave dhe të Ujërave.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 xml:space="preserve">9. DMTU propozimin </w:t>
      </w:r>
      <w:proofErr w:type="gramStart"/>
      <w:r w:rsidRPr="009F5D6D">
        <w:rPr>
          <w:color w:val="000000"/>
        </w:rPr>
        <w:t>ia</w:t>
      </w:r>
      <w:proofErr w:type="gramEnd"/>
      <w:r w:rsidRPr="009F5D6D">
        <w:rPr>
          <w:color w:val="000000"/>
        </w:rPr>
        <w:t xml:space="preserve"> paraqet për miratim Ministrit.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10. Ndryshimi i kategorizimit të resursit pasqyrohet në librin kadastral të SAMT, vetëm mbas miratimit nga Ministri i Bujqësisë, Ushqimit dhe Mbrojtjes së Konsumatorit.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11. Pronari ose institucioni që paraqet kërkesën paraprakisht bën likuidimin pranë IST-së të shpenzimeve për punën e grupit të ekspertëve dhe vlerën e analizave sipas tarifave të përcaktuara në rregulloren e IST-së.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9F5D6D">
        <w:rPr>
          <w:b/>
          <w:color w:val="000000"/>
        </w:rPr>
        <w:t>III PËR KRYERJEN E ANALIZAVE TË TOKËS BUJQËSORE, PËR RASTET KU NUK KANË TË DHËNA PËR SHKALLËN E BONITETIT.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1. Komunat dhe/ose bashkitë, për efekt të ushtrimit të veprimtarisë së tyre funksionale, siç janë praktikat e taksimit, të shpronësimit për interes publik etj., përcaktojnë të gjitha sipërfaqet, tokës bujqësore, për të cilat mungojnë të dhënat për shkallën e bonitetit, si rezultat i mospërfshirjes së tyre në studimin përkatës, bëjnë paraqitjen grafike të tyre dhe e dërgojnë në SAMT në qark, me kërkesën për përcaktimin e bonitetit.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2. SAMT në qark shqyrtojnë kërkesën duke e verifikuar me të dhënat që ka në librin e bonitetit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3. Pas verifikimit dhe kur rezulton që nuk ekzistojnë të dhënat e studimit për shkallën e bonitetit i drejtohen IST për të kryer analizat.</w:t>
      </w: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lastRenderedPageBreak/>
        <w:t>Kur sipërfaqja e përgjithshme e personave në një komunë që kërkojnë studimin e bonitetit është nën 50 ha kërkesa i paraqitet direkt IST.</w:t>
      </w: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Kur sipërfaqet janë mbi 50 ha, përgjegjësi i SAMT në qark dhe kryetari i komunës hartojnë aktmarrëveshje të përbashkët me IST për kohën e kryerjes së studimit dhe kushteve të tjera.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4. IST pas marrëveshjes së arritur organizon grupin e ekspertëve, për kryerjen e studimit sipas metodikës së miratuar.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5. Pas daljes së rezultateve të analizave, nga grupi i ekspertëve, përpunohen të dhënat dhe hartohet aktvlerësimi.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6. Komunat dhe/ose bashkitë kryejnë likuidimin paraprak të shpenzimeve për vlerën e kryerjes së analizave sipas tarifave të përcaktuara në rregulloren e IST.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7. Pas daljes së rezultatit përfundimtar, nga përpunimi i të dhënave, përshkrimi fushor dhe përpilimi i aktvlerësimit, IST i dërgon zyrtarisht në Seksionin e Administrimit dhe Mbrojtjes së Tokës në qark dhe Zyrat e Administrimit dhe Mbrojtjes së Tokës në komunë dhe/ose bashki. Kopja tjetër e të dhënave ruhet në arkivin e IST.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8. Seksionet e administrimit dhe mbrojtjes së tokës në qark dhe zyrat e menaxhimit dhe mbrojtjes së tokës në komunë dhe/ose bashki hedhin të dhënat në librin e bonitetit.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Udhëzimi nr.1315, datë 14.4.2004 "Për ndryshimin e kategorizimit të tokës bujqësore dhe kategorizimit të resurseve", shfuqizohet.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9F5D6D">
        <w:rPr>
          <w:color w:val="000000"/>
        </w:rPr>
        <w:t>Ky</w:t>
      </w:r>
      <w:proofErr w:type="gramEnd"/>
      <w:r w:rsidRPr="009F5D6D">
        <w:rPr>
          <w:color w:val="000000"/>
        </w:rPr>
        <w:t xml:space="preserve"> udhëzim hyn në fuqi menjëherë dhe botohet në Fletoren Zyrtare.</w:t>
      </w:r>
    </w:p>
    <w:p w:rsid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MINISTRI I BUJQËSISË,USHQIMIT</w:t>
      </w: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DHE MBROJTJES SË KONSUMATORIT</w:t>
      </w:r>
    </w:p>
    <w:p w:rsidR="009F5D6D" w:rsidRPr="009F5D6D" w:rsidRDefault="009F5D6D" w:rsidP="009F5D6D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9F5D6D">
        <w:rPr>
          <w:color w:val="000000"/>
        </w:rPr>
        <w:t>Jemin Gjana</w:t>
      </w:r>
    </w:p>
    <w:p w:rsidR="00674976" w:rsidRPr="009F5D6D" w:rsidRDefault="00674976" w:rsidP="009F5D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4976" w:rsidRPr="009F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AC"/>
    <w:rsid w:val="000022E5"/>
    <w:rsid w:val="00005B91"/>
    <w:rsid w:val="00010390"/>
    <w:rsid w:val="000154F2"/>
    <w:rsid w:val="0001620F"/>
    <w:rsid w:val="00016822"/>
    <w:rsid w:val="00032E68"/>
    <w:rsid w:val="000422A6"/>
    <w:rsid w:val="0004513E"/>
    <w:rsid w:val="0004583A"/>
    <w:rsid w:val="00052049"/>
    <w:rsid w:val="000604DA"/>
    <w:rsid w:val="000605BF"/>
    <w:rsid w:val="00061E4D"/>
    <w:rsid w:val="00061EDF"/>
    <w:rsid w:val="000735C3"/>
    <w:rsid w:val="000808B7"/>
    <w:rsid w:val="000809EA"/>
    <w:rsid w:val="00093F1C"/>
    <w:rsid w:val="00094C35"/>
    <w:rsid w:val="0009717C"/>
    <w:rsid w:val="000976B7"/>
    <w:rsid w:val="000C30EA"/>
    <w:rsid w:val="000D0247"/>
    <w:rsid w:val="000E3C2E"/>
    <w:rsid w:val="000F18A1"/>
    <w:rsid w:val="000F4141"/>
    <w:rsid w:val="000F4844"/>
    <w:rsid w:val="000F4CAC"/>
    <w:rsid w:val="00107168"/>
    <w:rsid w:val="00112979"/>
    <w:rsid w:val="00122433"/>
    <w:rsid w:val="00134FBC"/>
    <w:rsid w:val="00152946"/>
    <w:rsid w:val="00154431"/>
    <w:rsid w:val="00155629"/>
    <w:rsid w:val="00157018"/>
    <w:rsid w:val="0015742A"/>
    <w:rsid w:val="0016449B"/>
    <w:rsid w:val="0017493B"/>
    <w:rsid w:val="00185C9E"/>
    <w:rsid w:val="0019165C"/>
    <w:rsid w:val="00192E0D"/>
    <w:rsid w:val="00193149"/>
    <w:rsid w:val="00195179"/>
    <w:rsid w:val="001A2112"/>
    <w:rsid w:val="001A4767"/>
    <w:rsid w:val="001A73E6"/>
    <w:rsid w:val="001B1C03"/>
    <w:rsid w:val="001D08D7"/>
    <w:rsid w:val="001D1405"/>
    <w:rsid w:val="001E7C89"/>
    <w:rsid w:val="001F53AA"/>
    <w:rsid w:val="00203AE4"/>
    <w:rsid w:val="00203B44"/>
    <w:rsid w:val="00214703"/>
    <w:rsid w:val="002170AA"/>
    <w:rsid w:val="0023029D"/>
    <w:rsid w:val="00230E78"/>
    <w:rsid w:val="002446FD"/>
    <w:rsid w:val="002458B8"/>
    <w:rsid w:val="002468F5"/>
    <w:rsid w:val="00256A82"/>
    <w:rsid w:val="00263FDE"/>
    <w:rsid w:val="00281A5A"/>
    <w:rsid w:val="0028558A"/>
    <w:rsid w:val="002A1DE2"/>
    <w:rsid w:val="002B21B5"/>
    <w:rsid w:val="002E24F0"/>
    <w:rsid w:val="002F1849"/>
    <w:rsid w:val="00303015"/>
    <w:rsid w:val="00322B91"/>
    <w:rsid w:val="00324547"/>
    <w:rsid w:val="00327722"/>
    <w:rsid w:val="003326B5"/>
    <w:rsid w:val="00341FF8"/>
    <w:rsid w:val="00353713"/>
    <w:rsid w:val="00362DAB"/>
    <w:rsid w:val="00364F6A"/>
    <w:rsid w:val="0036589F"/>
    <w:rsid w:val="00370659"/>
    <w:rsid w:val="003919B0"/>
    <w:rsid w:val="00392628"/>
    <w:rsid w:val="003930DB"/>
    <w:rsid w:val="0039425D"/>
    <w:rsid w:val="0039794E"/>
    <w:rsid w:val="003A6E20"/>
    <w:rsid w:val="003A7E59"/>
    <w:rsid w:val="003B4759"/>
    <w:rsid w:val="003B568B"/>
    <w:rsid w:val="003D2A0F"/>
    <w:rsid w:val="003D4436"/>
    <w:rsid w:val="003D578E"/>
    <w:rsid w:val="003D7D23"/>
    <w:rsid w:val="003F485A"/>
    <w:rsid w:val="003F6CB8"/>
    <w:rsid w:val="00400697"/>
    <w:rsid w:val="00402F22"/>
    <w:rsid w:val="00433054"/>
    <w:rsid w:val="00442856"/>
    <w:rsid w:val="00446993"/>
    <w:rsid w:val="00450C06"/>
    <w:rsid w:val="00455037"/>
    <w:rsid w:val="00463B3A"/>
    <w:rsid w:val="00481290"/>
    <w:rsid w:val="00484BF0"/>
    <w:rsid w:val="004951F3"/>
    <w:rsid w:val="004A38C7"/>
    <w:rsid w:val="004B1A79"/>
    <w:rsid w:val="004C164C"/>
    <w:rsid w:val="004C1DD7"/>
    <w:rsid w:val="004D14D4"/>
    <w:rsid w:val="004D39D3"/>
    <w:rsid w:val="004E44D9"/>
    <w:rsid w:val="004F2DDC"/>
    <w:rsid w:val="004F5BEC"/>
    <w:rsid w:val="004F68C1"/>
    <w:rsid w:val="00500FE0"/>
    <w:rsid w:val="0050523B"/>
    <w:rsid w:val="00507218"/>
    <w:rsid w:val="005156F6"/>
    <w:rsid w:val="005408BF"/>
    <w:rsid w:val="00542DDF"/>
    <w:rsid w:val="00545641"/>
    <w:rsid w:val="00554DBA"/>
    <w:rsid w:val="00555288"/>
    <w:rsid w:val="00555B12"/>
    <w:rsid w:val="005608C3"/>
    <w:rsid w:val="005615EB"/>
    <w:rsid w:val="00571A71"/>
    <w:rsid w:val="00581A3C"/>
    <w:rsid w:val="005A086E"/>
    <w:rsid w:val="005A40CD"/>
    <w:rsid w:val="005B0E71"/>
    <w:rsid w:val="005B5FBF"/>
    <w:rsid w:val="005C4F62"/>
    <w:rsid w:val="005C6CE1"/>
    <w:rsid w:val="005D2306"/>
    <w:rsid w:val="005D4921"/>
    <w:rsid w:val="006065E5"/>
    <w:rsid w:val="00612E8D"/>
    <w:rsid w:val="00632F9E"/>
    <w:rsid w:val="006372BB"/>
    <w:rsid w:val="00640F09"/>
    <w:rsid w:val="0064204A"/>
    <w:rsid w:val="00646C24"/>
    <w:rsid w:val="0064716C"/>
    <w:rsid w:val="006509D6"/>
    <w:rsid w:val="00657954"/>
    <w:rsid w:val="00671795"/>
    <w:rsid w:val="00674976"/>
    <w:rsid w:val="0068064C"/>
    <w:rsid w:val="00680DA0"/>
    <w:rsid w:val="006875FF"/>
    <w:rsid w:val="006A15A5"/>
    <w:rsid w:val="006C56F9"/>
    <w:rsid w:val="006D30AB"/>
    <w:rsid w:val="006E44CE"/>
    <w:rsid w:val="006F3C05"/>
    <w:rsid w:val="00703B2E"/>
    <w:rsid w:val="00710BDD"/>
    <w:rsid w:val="0072598E"/>
    <w:rsid w:val="00736772"/>
    <w:rsid w:val="007434E0"/>
    <w:rsid w:val="00747783"/>
    <w:rsid w:val="00750122"/>
    <w:rsid w:val="007605A3"/>
    <w:rsid w:val="00775967"/>
    <w:rsid w:val="00786A2B"/>
    <w:rsid w:val="007A163C"/>
    <w:rsid w:val="007A64AE"/>
    <w:rsid w:val="007B1304"/>
    <w:rsid w:val="007B1E40"/>
    <w:rsid w:val="007B2000"/>
    <w:rsid w:val="007B57EE"/>
    <w:rsid w:val="007C0572"/>
    <w:rsid w:val="007C66BF"/>
    <w:rsid w:val="007C7E95"/>
    <w:rsid w:val="007D37B7"/>
    <w:rsid w:val="007E2BE0"/>
    <w:rsid w:val="007F2F35"/>
    <w:rsid w:val="007F46BF"/>
    <w:rsid w:val="00806620"/>
    <w:rsid w:val="00807307"/>
    <w:rsid w:val="00821BA0"/>
    <w:rsid w:val="008271E6"/>
    <w:rsid w:val="0083502B"/>
    <w:rsid w:val="0084365D"/>
    <w:rsid w:val="008543D6"/>
    <w:rsid w:val="00856F2D"/>
    <w:rsid w:val="00860918"/>
    <w:rsid w:val="008670BB"/>
    <w:rsid w:val="00883ACA"/>
    <w:rsid w:val="00891317"/>
    <w:rsid w:val="008A274B"/>
    <w:rsid w:val="008A70DE"/>
    <w:rsid w:val="008B372E"/>
    <w:rsid w:val="008C1163"/>
    <w:rsid w:val="008C7EF7"/>
    <w:rsid w:val="008E08B5"/>
    <w:rsid w:val="008E3081"/>
    <w:rsid w:val="008E3805"/>
    <w:rsid w:val="008F098B"/>
    <w:rsid w:val="008F5FE5"/>
    <w:rsid w:val="00904081"/>
    <w:rsid w:val="009113B9"/>
    <w:rsid w:val="009151B8"/>
    <w:rsid w:val="00920223"/>
    <w:rsid w:val="00926DE3"/>
    <w:rsid w:val="009271F8"/>
    <w:rsid w:val="009318C7"/>
    <w:rsid w:val="00931A6A"/>
    <w:rsid w:val="00936361"/>
    <w:rsid w:val="009402CC"/>
    <w:rsid w:val="009403AE"/>
    <w:rsid w:val="00944D5D"/>
    <w:rsid w:val="00950AD9"/>
    <w:rsid w:val="009751A5"/>
    <w:rsid w:val="00976B09"/>
    <w:rsid w:val="009850D0"/>
    <w:rsid w:val="009A047F"/>
    <w:rsid w:val="009C3D40"/>
    <w:rsid w:val="009C6DF6"/>
    <w:rsid w:val="009D4553"/>
    <w:rsid w:val="009D625D"/>
    <w:rsid w:val="009F3FC2"/>
    <w:rsid w:val="009F5D6D"/>
    <w:rsid w:val="00A0015B"/>
    <w:rsid w:val="00A00487"/>
    <w:rsid w:val="00A03A83"/>
    <w:rsid w:val="00A05CFD"/>
    <w:rsid w:val="00A167D1"/>
    <w:rsid w:val="00A228D7"/>
    <w:rsid w:val="00A41805"/>
    <w:rsid w:val="00A4534C"/>
    <w:rsid w:val="00A5012E"/>
    <w:rsid w:val="00A612CD"/>
    <w:rsid w:val="00A62029"/>
    <w:rsid w:val="00A701F6"/>
    <w:rsid w:val="00A710E7"/>
    <w:rsid w:val="00A733AB"/>
    <w:rsid w:val="00A84D8B"/>
    <w:rsid w:val="00A85092"/>
    <w:rsid w:val="00A93248"/>
    <w:rsid w:val="00AA35D6"/>
    <w:rsid w:val="00AB09C1"/>
    <w:rsid w:val="00AC5F42"/>
    <w:rsid w:val="00AD2D0C"/>
    <w:rsid w:val="00AD3047"/>
    <w:rsid w:val="00AF0989"/>
    <w:rsid w:val="00B02FC6"/>
    <w:rsid w:val="00B04415"/>
    <w:rsid w:val="00B04EF3"/>
    <w:rsid w:val="00B10C0B"/>
    <w:rsid w:val="00B22545"/>
    <w:rsid w:val="00B24C9F"/>
    <w:rsid w:val="00B30512"/>
    <w:rsid w:val="00B34B92"/>
    <w:rsid w:val="00B40520"/>
    <w:rsid w:val="00B47474"/>
    <w:rsid w:val="00B50DF1"/>
    <w:rsid w:val="00B57149"/>
    <w:rsid w:val="00B67B60"/>
    <w:rsid w:val="00B77705"/>
    <w:rsid w:val="00B800C2"/>
    <w:rsid w:val="00B85A53"/>
    <w:rsid w:val="00B94EC9"/>
    <w:rsid w:val="00BA358F"/>
    <w:rsid w:val="00BB754B"/>
    <w:rsid w:val="00BC7EDD"/>
    <w:rsid w:val="00BD24FC"/>
    <w:rsid w:val="00BD3036"/>
    <w:rsid w:val="00BE5BA8"/>
    <w:rsid w:val="00BE5EB1"/>
    <w:rsid w:val="00BF5ECA"/>
    <w:rsid w:val="00BF6D23"/>
    <w:rsid w:val="00BF7DAB"/>
    <w:rsid w:val="00C0160A"/>
    <w:rsid w:val="00C24645"/>
    <w:rsid w:val="00C40AEF"/>
    <w:rsid w:val="00C41428"/>
    <w:rsid w:val="00C427EF"/>
    <w:rsid w:val="00C53A12"/>
    <w:rsid w:val="00C53D3A"/>
    <w:rsid w:val="00C554CE"/>
    <w:rsid w:val="00C60374"/>
    <w:rsid w:val="00C60A71"/>
    <w:rsid w:val="00C619B2"/>
    <w:rsid w:val="00C764D4"/>
    <w:rsid w:val="00C832CE"/>
    <w:rsid w:val="00C969D6"/>
    <w:rsid w:val="00CA233D"/>
    <w:rsid w:val="00CA4448"/>
    <w:rsid w:val="00CA6499"/>
    <w:rsid w:val="00CB1194"/>
    <w:rsid w:val="00CC6916"/>
    <w:rsid w:val="00CC7C6E"/>
    <w:rsid w:val="00CD0E62"/>
    <w:rsid w:val="00CD6109"/>
    <w:rsid w:val="00CF0CCC"/>
    <w:rsid w:val="00D1108D"/>
    <w:rsid w:val="00D141EF"/>
    <w:rsid w:val="00D2039B"/>
    <w:rsid w:val="00D2058A"/>
    <w:rsid w:val="00D30AF3"/>
    <w:rsid w:val="00D42197"/>
    <w:rsid w:val="00D47019"/>
    <w:rsid w:val="00D52844"/>
    <w:rsid w:val="00D639FC"/>
    <w:rsid w:val="00D655EB"/>
    <w:rsid w:val="00D67D1B"/>
    <w:rsid w:val="00D83064"/>
    <w:rsid w:val="00D90A00"/>
    <w:rsid w:val="00D947A1"/>
    <w:rsid w:val="00DA5F8B"/>
    <w:rsid w:val="00DA684E"/>
    <w:rsid w:val="00DB213C"/>
    <w:rsid w:val="00DD7339"/>
    <w:rsid w:val="00DE39BD"/>
    <w:rsid w:val="00DE51FB"/>
    <w:rsid w:val="00DF7CAF"/>
    <w:rsid w:val="00E008D9"/>
    <w:rsid w:val="00E14FBD"/>
    <w:rsid w:val="00E15D60"/>
    <w:rsid w:val="00E20246"/>
    <w:rsid w:val="00E24608"/>
    <w:rsid w:val="00E27471"/>
    <w:rsid w:val="00E325C8"/>
    <w:rsid w:val="00E35DBB"/>
    <w:rsid w:val="00E43A80"/>
    <w:rsid w:val="00E45065"/>
    <w:rsid w:val="00E530B1"/>
    <w:rsid w:val="00E5680A"/>
    <w:rsid w:val="00E66551"/>
    <w:rsid w:val="00E702C9"/>
    <w:rsid w:val="00E73D59"/>
    <w:rsid w:val="00E9117A"/>
    <w:rsid w:val="00E9148E"/>
    <w:rsid w:val="00E961C2"/>
    <w:rsid w:val="00E97593"/>
    <w:rsid w:val="00EA26D7"/>
    <w:rsid w:val="00EA2AF0"/>
    <w:rsid w:val="00EB43A6"/>
    <w:rsid w:val="00EC7E37"/>
    <w:rsid w:val="00ED189A"/>
    <w:rsid w:val="00EF096A"/>
    <w:rsid w:val="00EF2647"/>
    <w:rsid w:val="00F33653"/>
    <w:rsid w:val="00F3678A"/>
    <w:rsid w:val="00F63EF4"/>
    <w:rsid w:val="00F6554C"/>
    <w:rsid w:val="00F73489"/>
    <w:rsid w:val="00F82795"/>
    <w:rsid w:val="00F875A2"/>
    <w:rsid w:val="00F918E7"/>
    <w:rsid w:val="00F952CD"/>
    <w:rsid w:val="00FA27EE"/>
    <w:rsid w:val="00FB0672"/>
    <w:rsid w:val="00FB18A8"/>
    <w:rsid w:val="00FB1C83"/>
    <w:rsid w:val="00FB7E25"/>
    <w:rsid w:val="00FC222C"/>
    <w:rsid w:val="00FD1A3C"/>
    <w:rsid w:val="00F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5F613-D87B-44DB-8569-049C839E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System-PC</dc:creator>
  <cp:keywords/>
  <dc:description/>
  <cp:lastModifiedBy>System-PC</cp:lastModifiedBy>
  <cp:revision>4</cp:revision>
  <dcterms:created xsi:type="dcterms:W3CDTF">2017-04-06T08:47:00Z</dcterms:created>
  <dcterms:modified xsi:type="dcterms:W3CDTF">2017-09-21T08:55:00Z</dcterms:modified>
</cp:coreProperties>
</file>